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AB00D" w14:textId="4D5D3195" w:rsidR="00DA4B52" w:rsidRPr="00BC6ECA" w:rsidRDefault="00B269D2" w:rsidP="00BA6325">
      <w:pPr>
        <w:pStyle w:val="Heading1"/>
        <w:numPr>
          <w:ilvl w:val="0"/>
          <w:numId w:val="0"/>
        </w:numPr>
      </w:pPr>
      <w:r>
        <w:t>9</w:t>
      </w:r>
      <w:r w:rsidR="00896034">
        <w:t xml:space="preserve">.0 </w:t>
      </w:r>
      <w:r w:rsidR="00DA4B52" w:rsidRPr="00BC6ECA">
        <w:t>ORCHARD PRODUCT RECALL AND WITHDRAWAL POLICY</w:t>
      </w:r>
    </w:p>
    <w:p w14:paraId="66C0D43D" w14:textId="77777777" w:rsidR="00DA4B52" w:rsidRDefault="00DA4B52" w:rsidP="00DA4B52">
      <w:pPr>
        <w:tabs>
          <w:tab w:val="left" w:pos="1080"/>
          <w:tab w:val="left" w:pos="6498"/>
        </w:tabs>
        <w:spacing w:after="0" w:line="240" w:lineRule="auto"/>
      </w:pPr>
    </w:p>
    <w:p w14:paraId="0BC88E18" w14:textId="77777777" w:rsidR="008E4A55" w:rsidRDefault="008E4A55" w:rsidP="008E4A55">
      <w:pPr>
        <w:spacing w:after="0" w:line="240" w:lineRule="auto"/>
        <w:rPr>
          <w:sz w:val="24"/>
          <w:szCs w:val="24"/>
          <w:lang w:val="en-AU"/>
        </w:rPr>
      </w:pPr>
      <w:r w:rsidRPr="008E4A55">
        <w:rPr>
          <w:sz w:val="24"/>
          <w:szCs w:val="24"/>
          <w:lang w:val="en-AU"/>
        </w:rPr>
        <w:t xml:space="preserve">A </w:t>
      </w:r>
      <w:r w:rsidRPr="008E4A55">
        <w:rPr>
          <w:b/>
          <w:bCs/>
          <w:sz w:val="24"/>
          <w:szCs w:val="24"/>
          <w:lang w:val="en-AU"/>
        </w:rPr>
        <w:t>product recall</w:t>
      </w:r>
      <w:r w:rsidRPr="008E4A55">
        <w:rPr>
          <w:sz w:val="24"/>
          <w:szCs w:val="24"/>
          <w:lang w:val="en-AU"/>
        </w:rPr>
        <w:t xml:space="preserve"> involves removing product from distribution, sale, or consumption when there is a confirmed food safety or health risk due to contamination or defect. Recalls may occur at either the trade or consumer level. </w:t>
      </w:r>
    </w:p>
    <w:p w14:paraId="1F1F63A1" w14:textId="77777777" w:rsidR="008E4A55" w:rsidRDefault="008E4A55" w:rsidP="008E4A55">
      <w:pPr>
        <w:spacing w:after="0" w:line="240" w:lineRule="auto"/>
        <w:rPr>
          <w:sz w:val="24"/>
          <w:szCs w:val="24"/>
          <w:lang w:val="en-AU"/>
        </w:rPr>
      </w:pPr>
    </w:p>
    <w:p w14:paraId="388883D6" w14:textId="27FFE5CB" w:rsidR="008E4A55" w:rsidRDefault="008E4A55" w:rsidP="008E4A55">
      <w:pPr>
        <w:spacing w:after="0" w:line="240" w:lineRule="auto"/>
        <w:rPr>
          <w:sz w:val="24"/>
          <w:szCs w:val="24"/>
          <w:lang w:val="en-AU"/>
        </w:rPr>
      </w:pPr>
      <w:r w:rsidRPr="008E4A55">
        <w:rPr>
          <w:sz w:val="24"/>
          <w:szCs w:val="24"/>
          <w:lang w:val="en-AU"/>
        </w:rPr>
        <w:t xml:space="preserve">A </w:t>
      </w:r>
      <w:r w:rsidRPr="008E4A55">
        <w:rPr>
          <w:b/>
          <w:bCs/>
          <w:sz w:val="24"/>
          <w:szCs w:val="24"/>
          <w:lang w:val="en-AU"/>
        </w:rPr>
        <w:t>product withdrawal</w:t>
      </w:r>
      <w:r w:rsidRPr="008E4A55">
        <w:rPr>
          <w:sz w:val="24"/>
          <w:szCs w:val="24"/>
          <w:lang w:val="en-AU"/>
        </w:rPr>
        <w:t xml:space="preserve"> also removes product from the supply chain but for non–food safety reasons, such as incorrect labelling or weight errors.</w:t>
      </w:r>
    </w:p>
    <w:p w14:paraId="4422CBDC" w14:textId="77777777" w:rsidR="008E4A55" w:rsidRPr="008E4A55" w:rsidRDefault="008E4A55" w:rsidP="008E4A55">
      <w:pPr>
        <w:spacing w:after="0" w:line="240" w:lineRule="auto"/>
        <w:rPr>
          <w:sz w:val="24"/>
          <w:szCs w:val="24"/>
          <w:lang w:val="en-AU"/>
        </w:rPr>
      </w:pPr>
    </w:p>
    <w:p w14:paraId="6836680E" w14:textId="77777777" w:rsidR="008E4A55" w:rsidRDefault="008E4A55" w:rsidP="008E4A55">
      <w:pPr>
        <w:spacing w:after="0" w:line="240" w:lineRule="auto"/>
        <w:rPr>
          <w:sz w:val="24"/>
          <w:szCs w:val="24"/>
          <w:lang w:val="en-AU"/>
        </w:rPr>
      </w:pPr>
      <w:r w:rsidRPr="008E4A55">
        <w:rPr>
          <w:sz w:val="24"/>
          <w:szCs w:val="24"/>
          <w:lang w:val="en-AU"/>
        </w:rPr>
        <w:t xml:space="preserve">Just Avocados Limited conducts an </w:t>
      </w:r>
      <w:r w:rsidRPr="008E4A55">
        <w:rPr>
          <w:b/>
          <w:bCs/>
          <w:sz w:val="24"/>
          <w:szCs w:val="24"/>
          <w:lang w:val="en-AU"/>
        </w:rPr>
        <w:t>annual test recall</w:t>
      </w:r>
      <w:r w:rsidRPr="008E4A55">
        <w:rPr>
          <w:sz w:val="24"/>
          <w:szCs w:val="24"/>
          <w:lang w:val="en-AU"/>
        </w:rPr>
        <w:t xml:space="preserve"> in line with SQF requirements, using a hypothetical scenario to verify full traceability of all packed or exported product from orchard through to the end customer. Records of recall tests are held by Just Avocados Limited and are available upon request.</w:t>
      </w:r>
    </w:p>
    <w:p w14:paraId="6A506E2B" w14:textId="77777777" w:rsidR="008E4A55" w:rsidRPr="008E4A55" w:rsidRDefault="008E4A55" w:rsidP="008E4A55">
      <w:pPr>
        <w:spacing w:after="0" w:line="240" w:lineRule="auto"/>
        <w:rPr>
          <w:sz w:val="24"/>
          <w:szCs w:val="24"/>
          <w:lang w:val="en-AU"/>
        </w:rPr>
      </w:pPr>
    </w:p>
    <w:p w14:paraId="3C70C897" w14:textId="77777777" w:rsidR="008E4A55" w:rsidRDefault="008E4A55" w:rsidP="008E4A55">
      <w:pPr>
        <w:spacing w:after="0" w:line="240" w:lineRule="auto"/>
        <w:rPr>
          <w:sz w:val="24"/>
          <w:szCs w:val="24"/>
          <w:lang w:val="en-AU"/>
        </w:rPr>
      </w:pPr>
      <w:r w:rsidRPr="008E4A55">
        <w:rPr>
          <w:sz w:val="24"/>
          <w:szCs w:val="24"/>
          <w:lang w:val="en-AU"/>
        </w:rPr>
        <w:t xml:space="preserve">If potential product contamination or non-conforming fruit is identified, the MSO must immediately </w:t>
      </w:r>
      <w:r w:rsidRPr="008E4A55">
        <w:rPr>
          <w:b/>
          <w:bCs/>
          <w:sz w:val="24"/>
          <w:szCs w:val="24"/>
          <w:lang w:val="en-AU"/>
        </w:rPr>
        <w:t>contain and place all affected product on HOLD</w:t>
      </w:r>
      <w:r w:rsidRPr="008E4A55">
        <w:rPr>
          <w:sz w:val="24"/>
          <w:szCs w:val="24"/>
          <w:lang w:val="en-AU"/>
        </w:rPr>
        <w:t xml:space="preserve">, isolating it from other fruit and establishing a mitigation plan. The packhouse must be notified immediately so the issue can be assessed, and the Recall and Withdrawal Procedure followed. </w:t>
      </w:r>
    </w:p>
    <w:p w14:paraId="28FA73C1" w14:textId="77777777" w:rsidR="008E4A55" w:rsidRDefault="008E4A55" w:rsidP="008E4A55">
      <w:pPr>
        <w:spacing w:after="0" w:line="240" w:lineRule="auto"/>
        <w:rPr>
          <w:sz w:val="24"/>
          <w:szCs w:val="24"/>
          <w:lang w:val="en-AU"/>
        </w:rPr>
      </w:pPr>
    </w:p>
    <w:p w14:paraId="0A42CD96" w14:textId="4C5E527A" w:rsidR="008E4A55" w:rsidRDefault="008E4A55" w:rsidP="008E4A55">
      <w:pPr>
        <w:spacing w:after="0" w:line="240" w:lineRule="auto"/>
        <w:rPr>
          <w:sz w:val="24"/>
          <w:szCs w:val="24"/>
          <w:lang w:val="en-AU"/>
        </w:rPr>
      </w:pPr>
      <w:r w:rsidRPr="008E4A55">
        <w:rPr>
          <w:sz w:val="24"/>
          <w:szCs w:val="24"/>
          <w:lang w:val="en-AU"/>
        </w:rPr>
        <w:t xml:space="preserve">Where required, residue testing or further analysis may be undertaken. The MSO must complete the </w:t>
      </w:r>
      <w:r w:rsidRPr="008E4A55">
        <w:rPr>
          <w:i/>
          <w:iCs/>
          <w:sz w:val="24"/>
          <w:szCs w:val="24"/>
          <w:lang w:val="en-AU"/>
        </w:rPr>
        <w:t>Notification of Non</w:t>
      </w:r>
      <w:r w:rsidRPr="008E4A55">
        <w:rPr>
          <w:i/>
          <w:iCs/>
          <w:sz w:val="24"/>
          <w:szCs w:val="24"/>
          <w:lang w:val="en-AU"/>
        </w:rPr>
        <w:noBreakHyphen/>
        <w:t>Conforming/Potential Product Contamination Form</w:t>
      </w:r>
      <w:r w:rsidRPr="008E4A55">
        <w:rPr>
          <w:sz w:val="24"/>
          <w:szCs w:val="24"/>
          <w:lang w:val="en-AU"/>
        </w:rPr>
        <w:t>, providing details of the product affected, timing of the incident, people involved, actions taken, who has been notified, and current product location.</w:t>
      </w:r>
    </w:p>
    <w:p w14:paraId="57CEBD7E" w14:textId="77777777" w:rsidR="008E4A55" w:rsidRPr="008E4A55" w:rsidRDefault="008E4A55" w:rsidP="008E4A55">
      <w:pPr>
        <w:spacing w:after="0" w:line="240" w:lineRule="auto"/>
        <w:rPr>
          <w:sz w:val="24"/>
          <w:szCs w:val="24"/>
          <w:lang w:val="en-AU"/>
        </w:rPr>
      </w:pPr>
    </w:p>
    <w:p w14:paraId="3FD5A791" w14:textId="77777777" w:rsidR="008E4A55" w:rsidRPr="008E4A55" w:rsidRDefault="008E4A55" w:rsidP="008E4A55">
      <w:pPr>
        <w:spacing w:after="0" w:line="240" w:lineRule="auto"/>
        <w:rPr>
          <w:b/>
          <w:bCs/>
          <w:sz w:val="24"/>
          <w:szCs w:val="24"/>
          <w:lang w:val="en-AU"/>
        </w:rPr>
      </w:pPr>
      <w:r w:rsidRPr="008E4A55">
        <w:rPr>
          <w:sz w:val="24"/>
          <w:szCs w:val="24"/>
          <w:lang w:val="en-AU"/>
        </w:rPr>
        <w:t xml:space="preserve">Potential contamination may include </w:t>
      </w:r>
      <w:r w:rsidRPr="008E4A55">
        <w:rPr>
          <w:b/>
          <w:bCs/>
          <w:sz w:val="24"/>
          <w:szCs w:val="24"/>
          <w:lang w:val="en-AU"/>
        </w:rPr>
        <w:t>chemical, physical, or microbiological hazards arising from orchard activities, agrichemical use, equipment, people, environment, water sources, neighbouring activities, or deliberate contamination.</w:t>
      </w:r>
    </w:p>
    <w:p w14:paraId="34C8171E" w14:textId="77777777" w:rsidR="008E4A55" w:rsidRPr="008E4A55" w:rsidRDefault="008E4A55" w:rsidP="008E4A55">
      <w:pPr>
        <w:spacing w:after="0" w:line="240" w:lineRule="auto"/>
        <w:rPr>
          <w:sz w:val="24"/>
          <w:szCs w:val="24"/>
          <w:lang w:val="en-AU"/>
        </w:rPr>
      </w:pPr>
    </w:p>
    <w:p w14:paraId="028A48BC" w14:textId="09A6793C" w:rsidR="008E4A55" w:rsidRPr="008E4A55" w:rsidRDefault="008E4A55" w:rsidP="008E4A55">
      <w:pPr>
        <w:spacing w:after="0" w:line="240" w:lineRule="auto"/>
        <w:rPr>
          <w:b/>
          <w:bCs/>
          <w:sz w:val="24"/>
          <w:szCs w:val="24"/>
          <w:lang w:val="en-AU"/>
        </w:rPr>
      </w:pPr>
      <w:r w:rsidRPr="008E4A55">
        <w:rPr>
          <w:sz w:val="24"/>
          <w:szCs w:val="24"/>
          <w:lang w:val="en-AU"/>
        </w:rPr>
        <w:t xml:space="preserve">The MSO must </w:t>
      </w:r>
      <w:r w:rsidRPr="008E4A55">
        <w:rPr>
          <w:b/>
          <w:bCs/>
          <w:sz w:val="24"/>
          <w:szCs w:val="24"/>
          <w:lang w:val="en-AU"/>
        </w:rPr>
        <w:t>await instruction from the packhouse</w:t>
      </w:r>
      <w:r w:rsidRPr="008E4A55">
        <w:rPr>
          <w:sz w:val="24"/>
          <w:szCs w:val="24"/>
          <w:lang w:val="en-AU"/>
        </w:rPr>
        <w:t xml:space="preserve"> and ensure the affected product remains contained. The packhouse will determine the severity of the issue and advise on required actions, which may include segregation and destruction of product. </w:t>
      </w:r>
      <w:r w:rsidRPr="008E4A55">
        <w:rPr>
          <w:b/>
          <w:bCs/>
          <w:sz w:val="24"/>
          <w:szCs w:val="24"/>
          <w:lang w:val="en-AU"/>
        </w:rPr>
        <w:t>All actions must be carried out as instructed, confirmed in writing to the packhouse, fully documented, and all waste products must be disposed of daily without accumulating on site.</w:t>
      </w:r>
    </w:p>
    <w:p w14:paraId="1E023483" w14:textId="77777777" w:rsidR="00894FC2" w:rsidRPr="00894FC2" w:rsidRDefault="00894FC2" w:rsidP="00894FC2">
      <w:pPr>
        <w:spacing w:after="0" w:line="240" w:lineRule="auto"/>
        <w:rPr>
          <w:rFonts w:eastAsia="Times New Roman" w:cstheme="minorHAnsi"/>
          <w:bCs/>
          <w:sz w:val="24"/>
          <w:szCs w:val="24"/>
          <w:lang w:val="en-AU" w:eastAsia="en-GB"/>
        </w:rPr>
      </w:pPr>
    </w:p>
    <w:p w14:paraId="1BD6BC51" w14:textId="77777777" w:rsidR="00DA4B52" w:rsidRPr="001D3C8C" w:rsidRDefault="00DA4B52" w:rsidP="00DA4B52">
      <w:pPr>
        <w:spacing w:after="0" w:line="240" w:lineRule="auto"/>
        <w:rPr>
          <w:rFonts w:eastAsia="Times New Roman" w:cstheme="minorHAnsi"/>
          <w:bCs/>
          <w:lang w:val="en-GB" w:eastAsia="en-GB"/>
        </w:rPr>
      </w:pP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954"/>
        <w:gridCol w:w="1954"/>
        <w:gridCol w:w="1954"/>
        <w:gridCol w:w="1954"/>
      </w:tblGrid>
      <w:tr w:rsidR="00DA4B52" w14:paraId="7CE027C0" w14:textId="77777777" w:rsidTr="000E504E">
        <w:trPr>
          <w:trHeight w:val="833"/>
          <w:jc w:val="center"/>
        </w:trPr>
        <w:tc>
          <w:tcPr>
            <w:tcW w:w="1854" w:type="dxa"/>
            <w:shd w:val="clear" w:color="auto" w:fill="FF8200"/>
          </w:tcPr>
          <w:p w14:paraId="18034239" w14:textId="289EFAF1" w:rsidR="00DA4B52" w:rsidRPr="000A4F63" w:rsidRDefault="00DA4B52" w:rsidP="00C5737D">
            <w:pPr>
              <w:spacing w:before="240"/>
              <w:ind w:left="252"/>
              <w:rPr>
                <w:sz w:val="20"/>
                <w:szCs w:val="20"/>
              </w:rPr>
            </w:pPr>
            <w:r>
              <w:rPr>
                <w:sz w:val="20"/>
                <w:szCs w:val="20"/>
              </w:rPr>
              <w:t>Date</w:t>
            </w:r>
          </w:p>
        </w:tc>
        <w:tc>
          <w:tcPr>
            <w:tcW w:w="1954" w:type="dxa"/>
          </w:tcPr>
          <w:p w14:paraId="50105388" w14:textId="77777777" w:rsidR="00DA4B52" w:rsidRDefault="00DA4B52" w:rsidP="00C5737D">
            <w:pPr>
              <w:spacing w:before="240"/>
              <w:ind w:left="252"/>
              <w:rPr>
                <w:sz w:val="28"/>
                <w:szCs w:val="28"/>
              </w:rPr>
            </w:pPr>
          </w:p>
        </w:tc>
        <w:tc>
          <w:tcPr>
            <w:tcW w:w="1954" w:type="dxa"/>
          </w:tcPr>
          <w:p w14:paraId="1D61658B" w14:textId="77777777" w:rsidR="00DA4B52" w:rsidRDefault="00DA4B52" w:rsidP="00C5737D">
            <w:pPr>
              <w:spacing w:before="240"/>
              <w:ind w:left="252"/>
              <w:rPr>
                <w:sz w:val="28"/>
                <w:szCs w:val="28"/>
              </w:rPr>
            </w:pPr>
          </w:p>
        </w:tc>
        <w:tc>
          <w:tcPr>
            <w:tcW w:w="1954" w:type="dxa"/>
          </w:tcPr>
          <w:p w14:paraId="3C8156DE" w14:textId="77777777" w:rsidR="00DA4B52" w:rsidRDefault="00DA4B52" w:rsidP="00C5737D">
            <w:pPr>
              <w:spacing w:before="240"/>
              <w:ind w:left="252"/>
              <w:rPr>
                <w:sz w:val="28"/>
                <w:szCs w:val="28"/>
              </w:rPr>
            </w:pPr>
          </w:p>
        </w:tc>
        <w:tc>
          <w:tcPr>
            <w:tcW w:w="1954" w:type="dxa"/>
          </w:tcPr>
          <w:p w14:paraId="48EE6687" w14:textId="77777777" w:rsidR="00DA4B52" w:rsidRDefault="00DA4B52" w:rsidP="00C5737D">
            <w:pPr>
              <w:spacing w:before="240"/>
              <w:ind w:left="252"/>
              <w:rPr>
                <w:sz w:val="28"/>
                <w:szCs w:val="28"/>
              </w:rPr>
            </w:pPr>
          </w:p>
        </w:tc>
      </w:tr>
      <w:tr w:rsidR="00DA4B52" w14:paraId="785DB1B9" w14:textId="77777777" w:rsidTr="000E504E">
        <w:trPr>
          <w:trHeight w:val="833"/>
          <w:jc w:val="center"/>
        </w:trPr>
        <w:tc>
          <w:tcPr>
            <w:tcW w:w="1854" w:type="dxa"/>
            <w:shd w:val="clear" w:color="auto" w:fill="FF8200"/>
          </w:tcPr>
          <w:p w14:paraId="3E61E15E" w14:textId="3B57AEF6" w:rsidR="00DA4B52" w:rsidRPr="000A4F63" w:rsidRDefault="00DA4B52" w:rsidP="00C5737D">
            <w:pPr>
              <w:spacing w:before="240"/>
              <w:ind w:left="252"/>
              <w:rPr>
                <w:sz w:val="20"/>
                <w:szCs w:val="20"/>
              </w:rPr>
            </w:pPr>
            <w:r w:rsidRPr="000A4F63">
              <w:rPr>
                <w:sz w:val="20"/>
                <w:szCs w:val="20"/>
              </w:rPr>
              <w:t>Signature</w:t>
            </w:r>
            <w:r w:rsidR="0036345B">
              <w:rPr>
                <w:sz w:val="20"/>
                <w:szCs w:val="20"/>
              </w:rPr>
              <w:t xml:space="preserve"> and or initials</w:t>
            </w:r>
          </w:p>
        </w:tc>
        <w:tc>
          <w:tcPr>
            <w:tcW w:w="1954" w:type="dxa"/>
          </w:tcPr>
          <w:p w14:paraId="4C0FAD49" w14:textId="77777777" w:rsidR="00DA4B52" w:rsidRDefault="00DA4B52" w:rsidP="00C5737D">
            <w:pPr>
              <w:spacing w:before="240"/>
              <w:ind w:left="252"/>
              <w:rPr>
                <w:sz w:val="28"/>
                <w:szCs w:val="28"/>
              </w:rPr>
            </w:pPr>
          </w:p>
        </w:tc>
        <w:tc>
          <w:tcPr>
            <w:tcW w:w="1954" w:type="dxa"/>
          </w:tcPr>
          <w:p w14:paraId="1077B711" w14:textId="77777777" w:rsidR="00DA4B52" w:rsidRDefault="00DA4B52" w:rsidP="00C5737D">
            <w:pPr>
              <w:spacing w:before="240"/>
              <w:ind w:left="252"/>
              <w:rPr>
                <w:sz w:val="28"/>
                <w:szCs w:val="28"/>
              </w:rPr>
            </w:pPr>
          </w:p>
        </w:tc>
        <w:tc>
          <w:tcPr>
            <w:tcW w:w="1954" w:type="dxa"/>
          </w:tcPr>
          <w:p w14:paraId="5BB6D014" w14:textId="77777777" w:rsidR="00DA4B52" w:rsidRDefault="00DA4B52" w:rsidP="00C5737D">
            <w:pPr>
              <w:spacing w:before="240"/>
              <w:ind w:left="252"/>
              <w:rPr>
                <w:sz w:val="28"/>
                <w:szCs w:val="28"/>
              </w:rPr>
            </w:pPr>
          </w:p>
        </w:tc>
        <w:tc>
          <w:tcPr>
            <w:tcW w:w="1954" w:type="dxa"/>
          </w:tcPr>
          <w:p w14:paraId="0F59855B" w14:textId="77777777" w:rsidR="00DA4B52" w:rsidRDefault="00DA4B52" w:rsidP="00C5737D">
            <w:pPr>
              <w:spacing w:before="240"/>
              <w:ind w:left="252"/>
              <w:rPr>
                <w:sz w:val="28"/>
                <w:szCs w:val="28"/>
              </w:rPr>
            </w:pPr>
          </w:p>
        </w:tc>
      </w:tr>
    </w:tbl>
    <w:p w14:paraId="3D77F2DB" w14:textId="420A8299" w:rsidR="00DA4B52" w:rsidRDefault="00DA4B52" w:rsidP="0036345B">
      <w:pPr>
        <w:rPr>
          <w:rFonts w:eastAsia="Times New Roman" w:cstheme="minorHAnsi"/>
          <w:bCs/>
          <w:lang w:val="en-GB" w:eastAsia="en-GB"/>
        </w:rPr>
      </w:pPr>
    </w:p>
    <w:sectPr w:rsidR="00DA4B52" w:rsidSect="00BC6ECA">
      <w:headerReference w:type="default" r:id="rId7"/>
      <w:footerReference w:type="default" r:id="rId8"/>
      <w:pgSz w:w="12240" w:h="15840"/>
      <w:pgMar w:top="1418" w:right="720" w:bottom="720" w:left="720" w:header="426"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B3492" w14:textId="77777777" w:rsidR="001E5FB6" w:rsidRDefault="001E5FB6" w:rsidP="002E2219">
      <w:pPr>
        <w:spacing w:after="0" w:line="240" w:lineRule="auto"/>
      </w:pPr>
      <w:r>
        <w:separator/>
      </w:r>
    </w:p>
  </w:endnote>
  <w:endnote w:type="continuationSeparator" w:id="0">
    <w:p w14:paraId="447E0005" w14:textId="77777777" w:rsidR="001E5FB6" w:rsidRDefault="001E5FB6" w:rsidP="002E22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3D9C3" w14:textId="7E1AA252" w:rsidR="00B269D2" w:rsidRDefault="00B269D2">
    <w:pPr>
      <w:pStyle w:val="Footer"/>
    </w:pPr>
    <w:r w:rsidRPr="00E94A10">
      <w:t>DGM PRODUCER GROUP GROWER MANUAL</w:t>
    </w:r>
    <w:r w:rsidRPr="00E94A10">
      <w:tab/>
      <w:t xml:space="preserve">            APPROVED MAY 2026</w:t>
    </w:r>
    <w:r w:rsidRPr="00E94A10">
      <w:tab/>
      <w:t xml:space="preserve">        QUALITY AND COMPLIANCE MANAGER</w:t>
    </w:r>
  </w:p>
  <w:p w14:paraId="3471C012" w14:textId="77777777" w:rsidR="00B269D2" w:rsidRDefault="00B26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486E5" w14:textId="77777777" w:rsidR="001E5FB6" w:rsidRDefault="001E5FB6" w:rsidP="002E2219">
      <w:pPr>
        <w:spacing w:after="0" w:line="240" w:lineRule="auto"/>
      </w:pPr>
      <w:r>
        <w:separator/>
      </w:r>
    </w:p>
  </w:footnote>
  <w:footnote w:type="continuationSeparator" w:id="0">
    <w:p w14:paraId="6C9EC3AE" w14:textId="77777777" w:rsidR="001E5FB6" w:rsidRDefault="001E5FB6" w:rsidP="002E22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DDAA8" w14:textId="609267B7" w:rsidR="00DA4B52" w:rsidRPr="00511A23" w:rsidRDefault="00DA4B52" w:rsidP="00BA6325">
    <w:pPr>
      <w:ind w:left="-426" w:firstLine="426"/>
      <w:rPr>
        <w:sz w:val="40"/>
        <w:szCs w:val="40"/>
      </w:rPr>
    </w:pPr>
    <w:r w:rsidRPr="00511A23">
      <w:rPr>
        <w:rFonts w:ascii="Calibri" w:eastAsia="Times New Roman" w:hAnsi="Calibri" w:cs="Arial"/>
        <w:i/>
        <w:iCs/>
        <w:noProof/>
        <w:sz w:val="40"/>
        <w:szCs w:val="40"/>
      </w:rPr>
      <w:drawing>
        <wp:anchor distT="0" distB="0" distL="114300" distR="114300" simplePos="0" relativeHeight="251665408" behindDoc="0" locked="0" layoutInCell="1" allowOverlap="1" wp14:anchorId="1244C659" wp14:editId="79033027">
          <wp:simplePos x="0" y="0"/>
          <wp:positionH relativeFrom="page">
            <wp:posOffset>6396355</wp:posOffset>
          </wp:positionH>
          <wp:positionV relativeFrom="page">
            <wp:posOffset>219710</wp:posOffset>
          </wp:positionV>
          <wp:extent cx="825500" cy="812165"/>
          <wp:effectExtent l="0" t="0" r="0" b="6985"/>
          <wp:wrapSquare wrapText="bothSides"/>
          <wp:docPr id="1495891795" name="Picture 149589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891795" name="Picture 149589179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25500" cy="8121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AEA1C19" w14:textId="77777777" w:rsidR="00DA4B52" w:rsidRDefault="00DA4B52" w:rsidP="00C9515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11DB7"/>
    <w:multiLevelType w:val="hybridMultilevel"/>
    <w:tmpl w:val="EEEC6454"/>
    <w:lvl w:ilvl="0" w:tplc="66ECCE28">
      <w:start w:val="5"/>
      <w:numFmt w:val="decimal"/>
      <w:pStyle w:val="Heading2"/>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F70EEE"/>
    <w:multiLevelType w:val="multilevel"/>
    <w:tmpl w:val="2090A934"/>
    <w:lvl w:ilvl="0">
      <w:start w:val="7"/>
      <w:numFmt w:val="decimal"/>
      <w:pStyle w:val="Heading1"/>
      <w:lvlText w:val="%1.0"/>
      <w:lvlJc w:val="left"/>
      <w:pPr>
        <w:ind w:left="720" w:hanging="720"/>
      </w:p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num w:numId="1" w16cid:durableId="1242326526">
    <w:abstractNumId w:val="0"/>
  </w:num>
  <w:num w:numId="2" w16cid:durableId="204192802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B15"/>
    <w:rsid w:val="00010CF2"/>
    <w:rsid w:val="00032877"/>
    <w:rsid w:val="00053941"/>
    <w:rsid w:val="000A4884"/>
    <w:rsid w:val="000A548E"/>
    <w:rsid w:val="000D0926"/>
    <w:rsid w:val="000E448F"/>
    <w:rsid w:val="000E504E"/>
    <w:rsid w:val="00103EEB"/>
    <w:rsid w:val="001A49B2"/>
    <w:rsid w:val="001A6A8E"/>
    <w:rsid w:val="001B4ADB"/>
    <w:rsid w:val="001B5DF2"/>
    <w:rsid w:val="001C566F"/>
    <w:rsid w:val="001E2593"/>
    <w:rsid w:val="001E5FB6"/>
    <w:rsid w:val="001F548A"/>
    <w:rsid w:val="001F77D1"/>
    <w:rsid w:val="00223CCF"/>
    <w:rsid w:val="00231CE7"/>
    <w:rsid w:val="00235327"/>
    <w:rsid w:val="00243F8D"/>
    <w:rsid w:val="00256A17"/>
    <w:rsid w:val="002B121C"/>
    <w:rsid w:val="002E1889"/>
    <w:rsid w:val="002E2219"/>
    <w:rsid w:val="002F1D93"/>
    <w:rsid w:val="003117AA"/>
    <w:rsid w:val="00326789"/>
    <w:rsid w:val="003268DE"/>
    <w:rsid w:val="0033168B"/>
    <w:rsid w:val="0033265D"/>
    <w:rsid w:val="0033282F"/>
    <w:rsid w:val="00351A9E"/>
    <w:rsid w:val="0036345B"/>
    <w:rsid w:val="00380BDD"/>
    <w:rsid w:val="003907AF"/>
    <w:rsid w:val="003B57D8"/>
    <w:rsid w:val="003C57E5"/>
    <w:rsid w:val="003F357F"/>
    <w:rsid w:val="0040061E"/>
    <w:rsid w:val="00466871"/>
    <w:rsid w:val="00491ACA"/>
    <w:rsid w:val="004925EF"/>
    <w:rsid w:val="004937C6"/>
    <w:rsid w:val="004A0913"/>
    <w:rsid w:val="004B2A87"/>
    <w:rsid w:val="004B5856"/>
    <w:rsid w:val="004B5E07"/>
    <w:rsid w:val="004C5B8B"/>
    <w:rsid w:val="00505EE9"/>
    <w:rsid w:val="00507248"/>
    <w:rsid w:val="0050764D"/>
    <w:rsid w:val="00510281"/>
    <w:rsid w:val="00511A23"/>
    <w:rsid w:val="00515A6B"/>
    <w:rsid w:val="00530D0D"/>
    <w:rsid w:val="00552233"/>
    <w:rsid w:val="00582EC4"/>
    <w:rsid w:val="005A6D70"/>
    <w:rsid w:val="005A7FD8"/>
    <w:rsid w:val="005E3B14"/>
    <w:rsid w:val="005E6938"/>
    <w:rsid w:val="005F6C75"/>
    <w:rsid w:val="00610E87"/>
    <w:rsid w:val="00630087"/>
    <w:rsid w:val="00656CB3"/>
    <w:rsid w:val="00674597"/>
    <w:rsid w:val="006A1EEA"/>
    <w:rsid w:val="006B1905"/>
    <w:rsid w:val="006B3B86"/>
    <w:rsid w:val="006D5EC2"/>
    <w:rsid w:val="006E06C5"/>
    <w:rsid w:val="00714CC1"/>
    <w:rsid w:val="00730B15"/>
    <w:rsid w:val="007442E6"/>
    <w:rsid w:val="00756E61"/>
    <w:rsid w:val="00772231"/>
    <w:rsid w:val="00776AAB"/>
    <w:rsid w:val="00780BD6"/>
    <w:rsid w:val="0079567F"/>
    <w:rsid w:val="007B2167"/>
    <w:rsid w:val="007C0F3F"/>
    <w:rsid w:val="007E046D"/>
    <w:rsid w:val="00821999"/>
    <w:rsid w:val="0083163C"/>
    <w:rsid w:val="008418CF"/>
    <w:rsid w:val="00841A76"/>
    <w:rsid w:val="00852A03"/>
    <w:rsid w:val="00894FC2"/>
    <w:rsid w:val="00896034"/>
    <w:rsid w:val="008978EA"/>
    <w:rsid w:val="008B5FC7"/>
    <w:rsid w:val="008D0AF3"/>
    <w:rsid w:val="008E4A55"/>
    <w:rsid w:val="00901F91"/>
    <w:rsid w:val="00903267"/>
    <w:rsid w:val="00906670"/>
    <w:rsid w:val="009067E1"/>
    <w:rsid w:val="00915EFF"/>
    <w:rsid w:val="0093015B"/>
    <w:rsid w:val="00962F2C"/>
    <w:rsid w:val="009A4402"/>
    <w:rsid w:val="009C611F"/>
    <w:rsid w:val="009F3E9A"/>
    <w:rsid w:val="00A42D34"/>
    <w:rsid w:val="00A6055D"/>
    <w:rsid w:val="00A800D6"/>
    <w:rsid w:val="00A82424"/>
    <w:rsid w:val="00AA59A9"/>
    <w:rsid w:val="00AD640F"/>
    <w:rsid w:val="00AE4262"/>
    <w:rsid w:val="00B269D2"/>
    <w:rsid w:val="00B35383"/>
    <w:rsid w:val="00B537DA"/>
    <w:rsid w:val="00B84786"/>
    <w:rsid w:val="00BA4C8F"/>
    <w:rsid w:val="00BA6325"/>
    <w:rsid w:val="00BA72A0"/>
    <w:rsid w:val="00BC6ECA"/>
    <w:rsid w:val="00BF2FA9"/>
    <w:rsid w:val="00C15DED"/>
    <w:rsid w:val="00C34406"/>
    <w:rsid w:val="00C4487B"/>
    <w:rsid w:val="00C5737D"/>
    <w:rsid w:val="00C60611"/>
    <w:rsid w:val="00C7455D"/>
    <w:rsid w:val="00C91C0E"/>
    <w:rsid w:val="00C95157"/>
    <w:rsid w:val="00CA4CFD"/>
    <w:rsid w:val="00CA5F89"/>
    <w:rsid w:val="00CB40C8"/>
    <w:rsid w:val="00CB7586"/>
    <w:rsid w:val="00CC30DF"/>
    <w:rsid w:val="00CF201E"/>
    <w:rsid w:val="00D43000"/>
    <w:rsid w:val="00D55813"/>
    <w:rsid w:val="00D63E4D"/>
    <w:rsid w:val="00D712F4"/>
    <w:rsid w:val="00D86A7F"/>
    <w:rsid w:val="00DA4B52"/>
    <w:rsid w:val="00DD3BA8"/>
    <w:rsid w:val="00DD45D3"/>
    <w:rsid w:val="00DF3AED"/>
    <w:rsid w:val="00E325BE"/>
    <w:rsid w:val="00E723AC"/>
    <w:rsid w:val="00E9595B"/>
    <w:rsid w:val="00F10178"/>
    <w:rsid w:val="00F36603"/>
    <w:rsid w:val="00F80FC6"/>
    <w:rsid w:val="00F926FA"/>
    <w:rsid w:val="00F94792"/>
    <w:rsid w:val="00F9796B"/>
    <w:rsid w:val="00FB73C3"/>
    <w:rsid w:val="00FD31BB"/>
    <w:rsid w:val="00FF1D40"/>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6751"/>
  <w15:docId w15:val="{FF246202-1C6D-4D3D-8A5D-E29BCBD5C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2E1889"/>
    <w:pPr>
      <w:keepNext/>
      <w:keepLines/>
      <w:numPr>
        <w:numId w:val="2"/>
      </w:numPr>
      <w:spacing w:before="240" w:after="0"/>
      <w:outlineLvl w:val="0"/>
    </w:pPr>
    <w:rPr>
      <w:rFonts w:eastAsia="Times New Roman" w:cstheme="minorHAnsi"/>
      <w:color w:val="FF8200"/>
      <w:sz w:val="32"/>
      <w:szCs w:val="32"/>
      <w:lang w:val="en-GB" w:eastAsia="en-GB"/>
    </w:rPr>
  </w:style>
  <w:style w:type="paragraph" w:styleId="Heading2">
    <w:name w:val="heading 2"/>
    <w:basedOn w:val="Normal"/>
    <w:next w:val="Normal"/>
    <w:link w:val="Heading2Char"/>
    <w:autoRedefine/>
    <w:uiPriority w:val="9"/>
    <w:unhideWhenUsed/>
    <w:qFormat/>
    <w:rsid w:val="007442E6"/>
    <w:pPr>
      <w:keepNext/>
      <w:keepLines/>
      <w:numPr>
        <w:numId w:val="1"/>
      </w:numPr>
      <w:spacing w:before="40" w:after="0"/>
      <w:outlineLvl w:val="1"/>
    </w:pPr>
    <w:rPr>
      <w:rFonts w:asciiTheme="majorHAnsi" w:eastAsiaTheme="majorEastAsia" w:hAnsiTheme="majorHAnsi" w:cstheme="majorBidi"/>
      <w:color w:val="00B050"/>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EEA"/>
    <w:pPr>
      <w:ind w:left="720"/>
      <w:contextualSpacing/>
    </w:pPr>
  </w:style>
  <w:style w:type="paragraph" w:styleId="BalloonText">
    <w:name w:val="Balloon Text"/>
    <w:basedOn w:val="Normal"/>
    <w:link w:val="BalloonTextChar"/>
    <w:uiPriority w:val="99"/>
    <w:semiHidden/>
    <w:unhideWhenUsed/>
    <w:rsid w:val="002E22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219"/>
    <w:rPr>
      <w:rFonts w:ascii="Tahoma" w:hAnsi="Tahoma" w:cs="Tahoma"/>
      <w:sz w:val="16"/>
      <w:szCs w:val="16"/>
    </w:rPr>
  </w:style>
  <w:style w:type="paragraph" w:styleId="Header">
    <w:name w:val="header"/>
    <w:basedOn w:val="Normal"/>
    <w:link w:val="HeaderChar"/>
    <w:uiPriority w:val="99"/>
    <w:unhideWhenUsed/>
    <w:rsid w:val="002E22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2219"/>
  </w:style>
  <w:style w:type="paragraph" w:styleId="Footer">
    <w:name w:val="footer"/>
    <w:basedOn w:val="Normal"/>
    <w:link w:val="FooterChar"/>
    <w:uiPriority w:val="99"/>
    <w:unhideWhenUsed/>
    <w:rsid w:val="002E22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2219"/>
  </w:style>
  <w:style w:type="character" w:styleId="Hyperlink">
    <w:name w:val="Hyperlink"/>
    <w:basedOn w:val="DefaultParagraphFont"/>
    <w:uiPriority w:val="99"/>
    <w:unhideWhenUsed/>
    <w:rsid w:val="00E9595B"/>
    <w:rPr>
      <w:color w:val="0563C1" w:themeColor="hyperlink"/>
      <w:u w:val="single"/>
    </w:rPr>
  </w:style>
  <w:style w:type="character" w:styleId="UnresolvedMention">
    <w:name w:val="Unresolved Mention"/>
    <w:basedOn w:val="DefaultParagraphFont"/>
    <w:uiPriority w:val="99"/>
    <w:semiHidden/>
    <w:unhideWhenUsed/>
    <w:rsid w:val="00E9595B"/>
    <w:rPr>
      <w:color w:val="605E5C"/>
      <w:shd w:val="clear" w:color="auto" w:fill="E1DFDD"/>
    </w:rPr>
  </w:style>
  <w:style w:type="character" w:customStyle="1" w:styleId="Heading1Char">
    <w:name w:val="Heading 1 Char"/>
    <w:basedOn w:val="DefaultParagraphFont"/>
    <w:link w:val="Heading1"/>
    <w:uiPriority w:val="9"/>
    <w:rsid w:val="002E1889"/>
    <w:rPr>
      <w:rFonts w:eastAsia="Times New Roman" w:cstheme="minorHAnsi"/>
      <w:color w:val="FF8200"/>
      <w:sz w:val="32"/>
      <w:szCs w:val="32"/>
      <w:lang w:val="en-GB" w:eastAsia="en-GB"/>
    </w:rPr>
  </w:style>
  <w:style w:type="character" w:customStyle="1" w:styleId="Heading2Char">
    <w:name w:val="Heading 2 Char"/>
    <w:basedOn w:val="DefaultParagraphFont"/>
    <w:link w:val="Heading2"/>
    <w:uiPriority w:val="9"/>
    <w:rsid w:val="007442E6"/>
    <w:rPr>
      <w:rFonts w:asciiTheme="majorHAnsi" w:eastAsiaTheme="majorEastAsia" w:hAnsiTheme="majorHAnsi" w:cstheme="majorBidi"/>
      <w:color w:val="00B050"/>
      <w:sz w:val="32"/>
      <w:szCs w:val="26"/>
    </w:rPr>
  </w:style>
  <w:style w:type="table" w:styleId="TableGrid">
    <w:name w:val="Table Grid"/>
    <w:basedOn w:val="TableNormal"/>
    <w:uiPriority w:val="39"/>
    <w:rsid w:val="001A6A8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BA6325"/>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896034"/>
    <w:rPr>
      <w:sz w:val="16"/>
      <w:szCs w:val="16"/>
    </w:rPr>
  </w:style>
  <w:style w:type="paragraph" w:styleId="CommentText">
    <w:name w:val="annotation text"/>
    <w:basedOn w:val="Normal"/>
    <w:link w:val="CommentTextChar"/>
    <w:uiPriority w:val="99"/>
    <w:unhideWhenUsed/>
    <w:rsid w:val="00896034"/>
    <w:pPr>
      <w:spacing w:line="240" w:lineRule="auto"/>
    </w:pPr>
    <w:rPr>
      <w:sz w:val="20"/>
      <w:szCs w:val="20"/>
    </w:rPr>
  </w:style>
  <w:style w:type="character" w:customStyle="1" w:styleId="CommentTextChar">
    <w:name w:val="Comment Text Char"/>
    <w:basedOn w:val="DefaultParagraphFont"/>
    <w:link w:val="CommentText"/>
    <w:uiPriority w:val="99"/>
    <w:rsid w:val="00896034"/>
    <w:rPr>
      <w:sz w:val="20"/>
      <w:szCs w:val="20"/>
    </w:rPr>
  </w:style>
  <w:style w:type="paragraph" w:styleId="CommentSubject">
    <w:name w:val="annotation subject"/>
    <w:basedOn w:val="CommentText"/>
    <w:next w:val="CommentText"/>
    <w:link w:val="CommentSubjectChar"/>
    <w:uiPriority w:val="99"/>
    <w:semiHidden/>
    <w:unhideWhenUsed/>
    <w:rsid w:val="00896034"/>
    <w:rPr>
      <w:b/>
      <w:bCs/>
    </w:rPr>
  </w:style>
  <w:style w:type="character" w:customStyle="1" w:styleId="CommentSubjectChar">
    <w:name w:val="Comment Subject Char"/>
    <w:basedOn w:val="CommentTextChar"/>
    <w:link w:val="CommentSubject"/>
    <w:uiPriority w:val="99"/>
    <w:semiHidden/>
    <w:rsid w:val="0089603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45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312</Words>
  <Characters>1784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Dale Gradon</dc:creator>
  <cp:keywords/>
  <dc:description/>
  <cp:lastModifiedBy>Sue Hayward</cp:lastModifiedBy>
  <cp:revision>4</cp:revision>
  <cp:lastPrinted>2017-07-24T01:20:00Z</cp:lastPrinted>
  <dcterms:created xsi:type="dcterms:W3CDTF">2026-04-09T03:06:00Z</dcterms:created>
  <dcterms:modified xsi:type="dcterms:W3CDTF">2026-05-26T00:06:00Z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749ca7dd00ca5fb0e4d44e1daa65f4a2f27f4a31ffa7205859d9b580f7e7ad77</vt:lpwstr>
  </property>
</Properties>
</file>